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FF" w:rsidRDefault="00D278FF" w:rsidP="00D278FF">
      <w:pPr>
        <w:pStyle w:val="a3"/>
        <w:spacing w:line="240" w:lineRule="auto"/>
        <w:ind w:left="0" w:firstLine="709"/>
        <w:jc w:val="right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Приложение 11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Результаты  ЕГЭ  по </w:t>
      </w:r>
      <w:r w:rsidR="000A1D37">
        <w:rPr>
          <w:b/>
        </w:rPr>
        <w:t>предмету «М</w:t>
      </w:r>
      <w:r>
        <w:rPr>
          <w:b/>
        </w:rPr>
        <w:t>атематик</w:t>
      </w:r>
      <w:r w:rsidR="000A1D37">
        <w:rPr>
          <w:b/>
        </w:rPr>
        <w:t>а» (профильный</w:t>
      </w:r>
      <w:r>
        <w:rPr>
          <w:b/>
        </w:rPr>
        <w:t xml:space="preserve"> уров</w:t>
      </w:r>
      <w:r w:rsidR="000A1D37">
        <w:rPr>
          <w:b/>
        </w:rPr>
        <w:t>ень)</w:t>
      </w:r>
      <w:r>
        <w:rPr>
          <w:b/>
        </w:rPr>
        <w:t xml:space="preserve"> по муниципальным образованиям,  </w:t>
      </w:r>
    </w:p>
    <w:p w:rsidR="00D278FF" w:rsidRDefault="00D278FF" w:rsidP="00D278FF">
      <w:pPr>
        <w:jc w:val="center"/>
        <w:rPr>
          <w:b/>
        </w:rPr>
      </w:pPr>
      <w:r>
        <w:rPr>
          <w:b/>
        </w:rPr>
        <w:t>по образов</w:t>
      </w:r>
      <w:r w:rsidR="00C74A07">
        <w:rPr>
          <w:b/>
        </w:rPr>
        <w:t>ательным организациям (диаграммы</w:t>
      </w:r>
      <w:r>
        <w:rPr>
          <w:b/>
        </w:rPr>
        <w:t>)</w:t>
      </w:r>
    </w:p>
    <w:p w:rsidR="00D278FF" w:rsidRDefault="00D278FF" w:rsidP="00D278FF">
      <w:pPr>
        <w:jc w:val="center"/>
        <w:rPr>
          <w:b/>
        </w:rPr>
      </w:pPr>
    </w:p>
    <w:p w:rsidR="00D278FF" w:rsidRDefault="00D278FF" w:rsidP="00D278FF">
      <w:pPr>
        <w:jc w:val="center"/>
        <w:rPr>
          <w:b/>
        </w:rPr>
      </w:pPr>
      <w:r>
        <w:rPr>
          <w:b/>
        </w:rPr>
        <w:t xml:space="preserve">МОУО по </w:t>
      </w:r>
      <w:r w:rsidR="000A1D37">
        <w:rPr>
          <w:b/>
        </w:rPr>
        <w:t xml:space="preserve">предмету «Математика» (профильный уровень) </w:t>
      </w:r>
      <w:r>
        <w:rPr>
          <w:b/>
        </w:rPr>
        <w:t>(выпускники ОО 2021 года)</w:t>
      </w:r>
    </w:p>
    <w:p w:rsidR="009D4E2E" w:rsidRDefault="009D4E2E"/>
    <w:tbl>
      <w:tblPr>
        <w:tblW w:w="14884" w:type="dxa"/>
        <w:tblInd w:w="392" w:type="dxa"/>
        <w:tblLook w:val="04A0"/>
      </w:tblPr>
      <w:tblGrid>
        <w:gridCol w:w="4819"/>
        <w:gridCol w:w="1134"/>
        <w:gridCol w:w="1418"/>
        <w:gridCol w:w="1276"/>
        <w:gridCol w:w="1276"/>
        <w:gridCol w:w="1275"/>
        <w:gridCol w:w="1134"/>
        <w:gridCol w:w="993"/>
        <w:gridCol w:w="1559"/>
      </w:tblGrid>
      <w:tr w:rsidR="00C74A07" w:rsidRPr="00D278FF" w:rsidTr="00C74A07">
        <w:trPr>
          <w:trHeight w:val="267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МОУО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Количество выпускников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Количество выпускников с результатом ниже уровня min количества баллов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% выпускников с результатом ниже уровня min количества баллов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Средний  тестовый балл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 xml:space="preserve">% получивших более 70 баллов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 xml:space="preserve">% получивших более 55 баллов 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Агинский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16,22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5,41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10,81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Акшинский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46,46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30,77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Александрово-Заводский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25,09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9,09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Балейский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32,86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9,09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Борзинский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39,66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27,14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44,78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15,44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34,9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г. Петровск-Забайкальский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39,58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6,45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25,81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Газимуро-Заводский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23,81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40,62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9,52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23,81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D278FF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43,65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16,81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30,63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Дульдургинский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46,35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8,16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34,69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Забайкальский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26,83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39,63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17,07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21,95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ЗАТО п.Горный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45,75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16,67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33,33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Каларский муниципальный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18,18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37,09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9,09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13,64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Калганский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44,88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25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lastRenderedPageBreak/>
              <w:t>Карымский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23,08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42,02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10,77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30,77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Красночикойский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5,45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47,85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10,91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34,55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Кыринский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28,57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14,29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28,57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Могойтуйский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49,45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11,96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42,39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 xml:space="preserve">Могочинский район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38,61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23,91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Нерчинский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9,38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25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Нерчинско-Заводский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18,18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41,73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18,18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Оловяннинский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37,06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19,35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Ононский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41,47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21,05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ОО краевого подчинения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60,99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63,86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п. Агинское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49,91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17,05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40,91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38,93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20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Приаргунский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44,09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12,77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21,28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Сретенский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45,35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7,69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34,62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Тунгиро-Олёкминский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42,67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33,33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Тунгокоченский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39,33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8,33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16,67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Улетовский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33,92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7,69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Хилокский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37,53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7,81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18,75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Чернышевский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39,45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9,09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20,45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Читинский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39,33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13,58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23,46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Шелопугинский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0</w:t>
            </w:r>
          </w:p>
        </w:tc>
      </w:tr>
      <w:tr w:rsidR="00C74A07" w:rsidRPr="00D278FF" w:rsidTr="00C74A07">
        <w:trPr>
          <w:trHeight w:val="31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4A07" w:rsidRPr="00D278FF" w:rsidRDefault="00C74A07" w:rsidP="00D278FF">
            <w:pPr>
              <w:rPr>
                <w:color w:val="000000"/>
              </w:rPr>
            </w:pPr>
            <w:r w:rsidRPr="00D278FF">
              <w:rPr>
                <w:color w:val="000000"/>
              </w:rPr>
              <w:t>Шилкинский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46,33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16,39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07" w:rsidRPr="00D278FF" w:rsidRDefault="00C74A07" w:rsidP="00D278FF">
            <w:pPr>
              <w:jc w:val="center"/>
              <w:rPr>
                <w:color w:val="000000"/>
              </w:rPr>
            </w:pPr>
            <w:r w:rsidRPr="00D278FF">
              <w:rPr>
                <w:color w:val="000000"/>
              </w:rPr>
              <w:t>34,43</w:t>
            </w:r>
          </w:p>
        </w:tc>
      </w:tr>
    </w:tbl>
    <w:p w:rsidR="00D278FF" w:rsidRDefault="00D278FF"/>
    <w:p w:rsidR="00D278FF" w:rsidRDefault="00D278FF"/>
    <w:p w:rsidR="00D278FF" w:rsidRDefault="00D278FF"/>
    <w:p w:rsidR="00D278FF" w:rsidRDefault="00D278FF"/>
    <w:p w:rsidR="00D278FF" w:rsidRDefault="00D278FF"/>
    <w:p w:rsidR="00D278FF" w:rsidRDefault="00D278FF">
      <w:r w:rsidRPr="00D278FF">
        <w:rPr>
          <w:noProof/>
        </w:rPr>
        <w:lastRenderedPageBreak/>
        <w:drawing>
          <wp:inline distT="0" distB="0" distL="0" distR="0">
            <wp:extent cx="9701420" cy="5983356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278FF" w:rsidRDefault="00D278FF" w:rsidP="00D278FF">
      <w:pPr>
        <w:jc w:val="center"/>
      </w:pPr>
      <w:r w:rsidRPr="00D278FF">
        <w:rPr>
          <w:noProof/>
        </w:rPr>
        <w:lastRenderedPageBreak/>
        <w:drawing>
          <wp:inline distT="0" distB="0" distL="0" distR="0">
            <wp:extent cx="9572211" cy="5893904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278FF" w:rsidRDefault="00D278FF" w:rsidP="00D278FF">
      <w:bookmarkStart w:id="0" w:name="_GoBack"/>
      <w:r w:rsidRPr="00D278FF">
        <w:rPr>
          <w:noProof/>
        </w:rPr>
        <w:lastRenderedPageBreak/>
        <w:drawing>
          <wp:inline distT="0" distB="0" distL="0" distR="0">
            <wp:extent cx="9641785" cy="5983356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End w:id="0"/>
    </w:p>
    <w:p w:rsidR="00D278FF" w:rsidRDefault="00D278FF" w:rsidP="00D278FF"/>
    <w:p w:rsidR="00BD1986" w:rsidRDefault="00C74A07" w:rsidP="00BD1986">
      <w:pPr>
        <w:spacing w:after="200" w:line="276" w:lineRule="auto"/>
        <w:jc w:val="center"/>
        <w:rPr>
          <w:b/>
        </w:rPr>
      </w:pPr>
      <w:r>
        <w:rPr>
          <w:b/>
          <w:bCs/>
        </w:rPr>
        <w:t>О</w:t>
      </w:r>
      <w:r w:rsidR="00BD1986">
        <w:rPr>
          <w:b/>
          <w:bCs/>
        </w:rPr>
        <w:t>бразовательны</w:t>
      </w:r>
      <w:r>
        <w:rPr>
          <w:b/>
          <w:bCs/>
        </w:rPr>
        <w:t>е</w:t>
      </w:r>
      <w:r w:rsidR="00BD1986">
        <w:rPr>
          <w:b/>
          <w:bCs/>
        </w:rPr>
        <w:t xml:space="preserve"> </w:t>
      </w:r>
      <w:r w:rsidR="00BD1986" w:rsidRPr="00BD1986">
        <w:rPr>
          <w:b/>
          <w:bCs/>
        </w:rPr>
        <w:t>организаци</w:t>
      </w:r>
      <w:r>
        <w:rPr>
          <w:b/>
          <w:bCs/>
        </w:rPr>
        <w:t>и</w:t>
      </w:r>
      <w:r w:rsidR="00BD1986" w:rsidRPr="00BD1986">
        <w:rPr>
          <w:b/>
          <w:bCs/>
        </w:rPr>
        <w:t xml:space="preserve"> по предмету</w:t>
      </w:r>
      <w:r w:rsidR="00BD1986">
        <w:rPr>
          <w:b/>
          <w:bCs/>
        </w:rPr>
        <w:t xml:space="preserve"> «Математика</w:t>
      </w:r>
      <w:r w:rsidR="000A1D37">
        <w:rPr>
          <w:b/>
          <w:bCs/>
        </w:rPr>
        <w:t>» (</w:t>
      </w:r>
      <w:r w:rsidR="00BD1986">
        <w:rPr>
          <w:b/>
          <w:bCs/>
        </w:rPr>
        <w:t>профильн</w:t>
      </w:r>
      <w:r w:rsidR="000A1D37">
        <w:rPr>
          <w:b/>
          <w:bCs/>
        </w:rPr>
        <w:t>ый</w:t>
      </w:r>
      <w:r w:rsidR="00BD1986">
        <w:rPr>
          <w:b/>
          <w:bCs/>
        </w:rPr>
        <w:t xml:space="preserve"> уров</w:t>
      </w:r>
      <w:r w:rsidR="000A1D37">
        <w:rPr>
          <w:b/>
          <w:bCs/>
        </w:rPr>
        <w:t>ень)</w:t>
      </w:r>
      <w:r w:rsidR="00BD1986">
        <w:rPr>
          <w:b/>
          <w:bCs/>
        </w:rPr>
        <w:t xml:space="preserve"> в 2021 году</w:t>
      </w:r>
    </w:p>
    <w:p w:rsidR="007A3613" w:rsidRDefault="007A3613" w:rsidP="00D278FF"/>
    <w:tbl>
      <w:tblPr>
        <w:tblW w:w="15520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36"/>
        <w:gridCol w:w="4820"/>
        <w:gridCol w:w="506"/>
        <w:gridCol w:w="911"/>
        <w:gridCol w:w="756"/>
        <w:gridCol w:w="818"/>
        <w:gridCol w:w="674"/>
        <w:gridCol w:w="756"/>
        <w:gridCol w:w="687"/>
        <w:gridCol w:w="756"/>
      </w:tblGrid>
      <w:tr w:rsidR="00C74A07" w:rsidTr="00C74A07">
        <w:trPr>
          <w:trHeight w:val="4163"/>
        </w:trPr>
        <w:tc>
          <w:tcPr>
            <w:tcW w:w="4836" w:type="dxa"/>
            <w:shd w:val="clear" w:color="auto" w:fill="auto"/>
            <w:vAlign w:val="center"/>
            <w:hideMark/>
          </w:tcPr>
          <w:p w:rsidR="00C74A07" w:rsidRDefault="00C74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Образовательная </w:t>
            </w:r>
          </w:p>
          <w:p w:rsidR="00C74A07" w:rsidRDefault="00C74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организация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C74A07" w:rsidRDefault="00C74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МОУО</w:t>
            </w:r>
          </w:p>
        </w:tc>
        <w:tc>
          <w:tcPr>
            <w:tcW w:w="506" w:type="dxa"/>
            <w:shd w:val="clear" w:color="000000" w:fill="FFFFFF"/>
            <w:textDirection w:val="btLr"/>
            <w:vAlign w:val="center"/>
            <w:hideMark/>
          </w:tcPr>
          <w:p w:rsidR="00C74A07" w:rsidRDefault="00C74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выпускников</w:t>
            </w:r>
          </w:p>
        </w:tc>
        <w:tc>
          <w:tcPr>
            <w:tcW w:w="911" w:type="dxa"/>
            <w:shd w:val="clear" w:color="000000" w:fill="FFFFFF"/>
            <w:textDirection w:val="btLr"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выпускников с результатом ниже уровня min </w:t>
            </w:r>
          </w:p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кол-ва баллов</w:t>
            </w:r>
          </w:p>
        </w:tc>
        <w:tc>
          <w:tcPr>
            <w:tcW w:w="756" w:type="dxa"/>
            <w:shd w:val="clear" w:color="000000" w:fill="FFFFFF"/>
            <w:textDirection w:val="btLr"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выпускников с результатом ниже уровня min кол-ва баллов</w:t>
            </w:r>
          </w:p>
        </w:tc>
        <w:tc>
          <w:tcPr>
            <w:tcW w:w="818" w:type="dxa"/>
            <w:shd w:val="clear" w:color="000000" w:fill="FFFFFF"/>
            <w:textDirection w:val="btLr"/>
            <w:vAlign w:val="center"/>
            <w:hideMark/>
          </w:tcPr>
          <w:p w:rsidR="00C74A07" w:rsidRDefault="00C74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Средний  тестовый балл</w:t>
            </w:r>
          </w:p>
        </w:tc>
        <w:tc>
          <w:tcPr>
            <w:tcW w:w="674" w:type="dxa"/>
            <w:shd w:val="clear" w:color="000000" w:fill="FFFFFF"/>
            <w:textDirection w:val="btLr"/>
            <w:vAlign w:val="center"/>
            <w:hideMark/>
          </w:tcPr>
          <w:p w:rsidR="00C74A07" w:rsidRDefault="00C74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756" w:type="dxa"/>
            <w:shd w:val="clear" w:color="000000" w:fill="FFFFFF"/>
            <w:textDirection w:val="btLr"/>
            <w:vAlign w:val="center"/>
            <w:hideMark/>
          </w:tcPr>
          <w:p w:rsidR="00C74A07" w:rsidRDefault="00C74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получивших более 70 баллов </w:t>
            </w:r>
          </w:p>
        </w:tc>
        <w:tc>
          <w:tcPr>
            <w:tcW w:w="687" w:type="dxa"/>
            <w:shd w:val="clear" w:color="000000" w:fill="FFFFFF"/>
            <w:textDirection w:val="btLr"/>
            <w:vAlign w:val="center"/>
            <w:hideMark/>
          </w:tcPr>
          <w:p w:rsidR="00C74A07" w:rsidRDefault="00C74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756" w:type="dxa"/>
            <w:shd w:val="clear" w:color="000000" w:fill="FFFFFF"/>
            <w:textDirection w:val="btLr"/>
            <w:vAlign w:val="center"/>
            <w:hideMark/>
          </w:tcPr>
          <w:p w:rsidR="00C74A07" w:rsidRDefault="00C74A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% получивших более 55 баллов 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Хойто-Агинская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МОУ  СОШ им.Г.П.Богомягкова 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Шилкинский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Икабьинская СОШ № 3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Каларский муниципальный округ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ГОУ  ЗабКЛИ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82,31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94,44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97,22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МАОУ Целиннинская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МАОУ Агинская СОШ №4 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п. Агинское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Многопрофильный лицей ФГБОУ ВО  ЗабГУ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69,63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МАОУ Ортуйская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Могойтуйский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ФГКОУ Читинское суворовское военное училище Министерства внутренних дел РФ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МАОУ Цаган-Ольская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Могойтуйский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61,75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МОУ  СОШ №78 п. Чернышевск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Чернышевский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с.Малета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Петровск-Забайкальский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Гимназия №21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57,75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СОШ №52 г.Шилки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Шилкинский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9,09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56,64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45,45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63,64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Многопрофильная языковая гимназия №4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58,57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28,57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57,14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МОУ  СОШ №33 пос.Давенда 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Могочинский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№44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59,25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№ 4 п. Карымское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Карымский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83,33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с. Домна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55,53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35,29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58,82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Дульдургинская СОШ №2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Дульдургинский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56,25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СОШ №1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6,45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57,26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38,71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51,61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 Первомайская  СОШ №5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Шилкинский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55,56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 Многопрофильная гимназия №12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56,57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27,03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51,35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Горно-Зерентуйская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Нерчинско-Заводский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Верхне-Ульхунская 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Кыринский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МОУ  Хара-Шибирская СОШ имени Б. Мажиева 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Могойтуйский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Бохтинская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Александрово-Заводский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МАОУ Агинская окружная гимназия-интернат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п. Агинское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55,02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 СОШ №2 п.Забайкальск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Забайкальский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54,8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с. Урейск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Акшинский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МАОУ Боржигантайская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Могойтуйский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№25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11,11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53,33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44,44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44,44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МАОУ СОШ №5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52,88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Красночикойская СОШ №2 с. Красый Чикой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Красночикойский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53,22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21,74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43,48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№ 3 п. Дарасун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Карымский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52,8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МБОУ  СОШ №49 с углубленным изучением английского языка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18,42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53,97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39,47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47,37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№11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4,17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51,71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41,67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Цугольская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Могойтуйский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МАОУ Гимназия № 9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5,41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50,84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24,32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54,05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МБОУДосатуйская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Приаргунский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МАОУ Могойтуйская СОШ №1 имени В.Р.Гласко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Могойтуйский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50,86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28,57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28,57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Сахюртинская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МОУ Агинская СОШ № 3 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п. Агинское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50,67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8,33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ЧОУ Гимназия Радуга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51,33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Оловяннинская СОШ №235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Оловяннинский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50,33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Урлукская СОШ с. Урлук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Красночикойский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50,33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МАОУ Зугалайская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Могойтуйский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50,4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Красночикойская СОШ с. Красный Чикой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Красночикойский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51,08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7,69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38,46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Могойтуйская СОШ №2 имени Ю.Б.Шагдарова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Могойтуйский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10,53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50,79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15,79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42,11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Цаган-Челутайская СОШ имени Цырен-Базар Бадмаева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Могойтуйский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Староцурухайтуйская СОШ имени Н.К. Пешкова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Приаргунский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51,4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ГОУ ЗабКГИ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13,64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18,18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45,45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Шилкинская СОШ №51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Шилкинский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49,8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Аргунская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Нерчинско-Заводский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СОШ с. Хохотуй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Петровск-Забайкальский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Усть-Карская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Сретенский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с. Сохондо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№27 имени И. А. Курышева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9,76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48,88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24,39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34,15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МБОУ  Токчинская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Дульдургинский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МАОУ Кусочинская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Могойтуйский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№5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48,75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Цокто-Хангильская СОШ им.Ч.Л.Базарона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48,75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№1 г.Нерчинска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Нерчинский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Гимназия №1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г. Петровск-Забайкальский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48,25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Дуройская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Приаргунский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№ 42 п.г.т. Шерловая Гора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Борзинский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№38 с углублённым изучением немецкого языка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47,1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Захаровская СОШ с. Захарово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Красночикойский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50,67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МАОУ Могойтуйская СОШ №3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Могойтуйский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13,04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8,7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43,48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МАОУ СОШ №8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48,79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42,86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№2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г. Петровск-Забайкальский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47,25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Верх-Усуглинская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Тунгокоченский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Новочарская СОШ № 2 имени И. Молдованова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Каларский муниципальный округ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№22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48,25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Харанорская СОШ № 40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Борзинский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Первомайская СОШ №3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Шилкинский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№1 п.Дарасун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Карымский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47,29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57,14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Приаргунская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Приаргунский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5,26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46,32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21,05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26,32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№9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47,1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38,1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Кокуйская СОШ  №2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Сретенский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43,86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28,57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28,57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Дульдургинская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Дульдургинский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8,33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46,92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8,33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№1 г.Могоча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Могочинский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46,1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 45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27,27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46,82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36,36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36,36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№48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43,86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28,57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42,86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МБОУ  СОШ № 23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47,33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СОШ №102 п.Амазар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Могочинский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СОШ № 41 г. Борзи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Борзинский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45,43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42,86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с.Алеур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Чернышевский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Верхнекуларкинская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Сретенский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 №20 с. Линево Озеро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Хилокский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43,83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с. Акша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Акшинский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46,4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 СОШ с.Калга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Калганский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46,57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28,57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№1 ЗАТО п. Горный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ЗАТО п.Горный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45,75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№10 г. Хилок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Хилокский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8,33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45,58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МКОУ Ундино-Посельская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Балейский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с.Олинск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Нерчинский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№18 с. Харагун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Хилокский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43,86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42,86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№30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44,81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с.Комсомольское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Чернышевский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44,67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Кокуйская СОШ  №1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Сретенский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ЗабИЖТ ФГБОУ ВПО Лицей ЗабИЖТ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24,32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44,81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18,92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37,84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Михайловская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Нерчинско-Заводский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Нижнецасучейская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Ононский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44,73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27,27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 Кыринская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Кыринский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МАОУ СОШ №7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19,51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44,1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17,07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31,71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ГОУ  Кадетская  школа-интернат 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ОО краевого и иного подчинения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22,22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45,22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27,78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п.Тарбагатай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Петровск-Забайкальский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Буйлэсанская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Ононский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Газимуро-Заводская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Газимуро-Заводский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18,18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43,91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18,18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27,27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Судунтуйская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46,67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Сретенская СОШ  №1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Сретенский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Тупикская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Тунгиро-Олёкминский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42,67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МОУ   Казановская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Шилкинский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МБОУ СОШ № 5 п. Карымское 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Карымский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 50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№3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6,67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43,33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13,33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13,33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п.с.т. Заречный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Нерчинский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42,67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№8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18,18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43,14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18,18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22,73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Новозоринская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Ононский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Улятуйская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Оловяннинский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Яснинская СОШ №1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Оловяннинский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№6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г. Петровск-Забайкальский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44,88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Хилинская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Могойтуйский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 10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42,38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№ 240 г. Борзи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Борзинский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41,67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№43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Борзинский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41,95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пгт Новокручининский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42,11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22,22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Батаканская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Газимуро-Заводский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41,75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Новоцурухайтуйская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Приаргунский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42,2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 9 г.Нерчинска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Нерчинский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13,33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42,27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6,67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26,67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МБОУ  СОШ №13 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43,4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МОУ  Агинская СОШ №2 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п. Агинское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18,18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42,91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9,09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18,18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№17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40,63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№2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26,19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42,24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30,95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Первомайская СОШ № 2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Шилкинский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40,25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МКОУ Ундинская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Балейский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42,67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МАОУАгинская СОШ №1 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п. Агинское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17,39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42,39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4,35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26,09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МАОУ СОШ №6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№2 п.Карымское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Карымский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41,75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Усть-Наринская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Могойтуйский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43,75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МБОУ СОШ с. Могойтуй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Акшинский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Молодежнинская СОШ имени Л.С. Милоградова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Приаргунский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с. Маккавеево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40,33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МОУ  СОШ СОШ №31 пос. Ксеньевка 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Могочинский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38,75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№36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40,29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№23 пгт. Могзон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Хилокский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№42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40,13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6,67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с. Засопка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 №17 с. Хушенга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Хилокский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22,22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39,78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11,11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22,22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Дровянинская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Улетовский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МАОУ СОШ №1 п.Забайкальск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Забайкальский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34,78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39,91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21,74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21,74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МБОУ Кыкерская СОШ 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Тунгокоченский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с. Цаган-Олуй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Борзинский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Кайластуйская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МАОУ Ушарбайская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Могойтуйский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п.Курорт-Дарасун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Карымский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№10 п. Букачача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Чернышевский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Большереченская СОШ с. Большая Речка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Красночикойский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Дунаевская СОШ  №57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Сретенский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Верхнецасучейская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Ононский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Уров-Ключевская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Нерчинско-Заводский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с. Беклемишево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Оловяннинская СОШ №1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Оловяннинский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Зуткулейская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Дульдургинский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39,86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Широкинская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Газимуро-Заводский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39,33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№46 с.Урульга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Карымский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МОУ  СОШ п.Жирекен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Чернышевский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40,75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МАОУ СОШ №4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 40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22,22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5,56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22,22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Зоргольская СОШ имени Н. П. Губина с кадетскими классами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Приаргунский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36,4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с.Зюльзя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Нерчинский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37,25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№16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36,36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38,73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9,09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18,18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 33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27,27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37,64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9,09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18,18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МАОУ Нуринская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Могойтуйский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Урда-Агинская СОШ им.Г.Ж.Цыбикова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Новодурулгуйская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Ононский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№43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36,84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36,53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15,79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26,32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СОШ п. Новопавловка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Петровск-Забайкальский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22,22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38,67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11,11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Амитхашинская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34,83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МАОУ Догойская СОШ имени Д. Батожабая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Могойтуйский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37,13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№14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41,67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37,58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МАОУ СОШ №2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38,2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Шилкинская СОШ №2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Шилкинский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38,1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с. Шишкино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39,25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№6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36,33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8,33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8,33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Ясногорская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Оловяннинский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26,67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36,53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6,67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Шилкинская  СОШ №1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Шилкинский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37,33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Южно-Аргалейская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Холбонская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Шилкинский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№3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г. Петровск-Забайкальский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Яснинская СОШ №2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Оловяннинский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Нижне-Калгуканская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Калганский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МОУ  Усть-ОзёрскаяООШ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Борзинский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Билитуйская СОШ п.ст. Билитуй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Забайкальский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34,86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СОШ №2 п. Чернышевск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Чернышевский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 19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36,36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22,73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№26 с углубленным изучением отдельных предметов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20,83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34,33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8,33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Тунгокоченская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Тунгокоченский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Коротковская СОШ с. Коротково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Красночикойский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МАОУ СОШ №1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23,53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36,59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11,76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СОШ № 15 г. Борзя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Борзинский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пгт Атамановка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МКОУСОШ  №5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Балейский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23,08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33,92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15,38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с. Новая Кука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28,57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35,29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№52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22,22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33,78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11,11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Даурская СОШ п.ст. Даурия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Забайкальский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МОУ  Верхнешергольджинская СОШ 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Красночикойский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42,86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36,43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МБОУ Вершино-Дарасунская СОШ 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Тунгокоченский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28,57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33,86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Челутайская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СОШ-центр образования г. Борзи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Борзинский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Бурулятуйская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Оловяннинский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Черемховская СОШ с. Черемхово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Красночикойский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Малоархангельская СОШ с. Малоархангельск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Красночикойский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Александровско-Заводская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Александрово-Заводский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№47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31,25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34,78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3,13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9,38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№2 пгт Новокручининский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Золотореченская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Оловяннинский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32,25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Куандинская СОШ-интернат № 4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Каларский муниципальный округ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МОУ  Митрофановская СОШ- интернат с кадетскими классами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Шилкинский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31,25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 №13 г. Хилок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Хилокский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27,78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31,22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11,11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ЧОУ СОШ №51 ОАО РЖД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Чернышевский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Чарская СОШ № 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Каларский муниципальный округ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30,13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 №70 п.Аксеново-Зиловское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Чернышевский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16,67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Кличкинская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Приаргунский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29,8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Бальзинская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Дульдургинский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29,75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МБОУ  СОШ №24 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57,14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Байкальская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Тунгокоченский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29,25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Городской центр образования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70,59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18,59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Копунская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Шелопугинский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МОУ  СОШ СОШ №82 п.Ксеньевка 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Могочинский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Будуланская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Нерчинско-Заводская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Нерчинско-Заводский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30,75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 20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29,25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Улетовская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Улетовский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29,13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№92 г.Могоча Забайкальского края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Могочинский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56,25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6,25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№4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г. Петровск-Забайкальский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 Новоорловская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27,67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Калангуйская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Оловяннинский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30,33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№15 ст. Бада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Хилокский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28,4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Шелопугинская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Шелопугинский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33,33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26,83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Кункурская СОШ имени Пурбуева Д.Ц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Агинский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28,67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№18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57,14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27,43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14,29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 №1 п.Карымское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Карымский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26,83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Ушмунская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Газимуро-Заводский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28,33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МОУСОШ  №63 п. Чернышевск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Чернышевский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55,56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25,89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с. Тыргетуй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Карымский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25,4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пгт.Приисковый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Нерчинский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с. Смоленка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25,8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с. Угдан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Алтанская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Кыринский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 №8 с.Жипхеген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Хилокский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Маргуцекская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22,75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№1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г. Петровск-Забайкальский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25,13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с.Нижние Ключи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Нерчинский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25,75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ЧОУ  СОШ №49 ОАО РЖД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Карымский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24,67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п. Баляга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Петровск-Забайкальский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 29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58,33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21,83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СОШ №32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19,33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Чиронская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Шилкинский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с. Сыпчегур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МКОУ СОШ №14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Балейский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Шерловогорская СОШ № 47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Борзинский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71,43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СОШ №1 пгт Новокручининский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83,33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19,67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О(С)ОШ №8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Городской округ "Город Чита"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МБОУ  Кулусутайская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Ононский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МКОУ Подойницынская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Балейский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СОШ с. Новотроицк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Читинский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ЧОУ Школа-интернат № 33 СОШ ОАО РЖД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Петровск-Забайкальский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4A07" w:rsidTr="00C74A07">
        <w:trPr>
          <w:trHeight w:val="315"/>
        </w:trPr>
        <w:tc>
          <w:tcPr>
            <w:tcW w:w="4836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МОУ  Ново-Акатуйская СОШ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C74A07" w:rsidRDefault="00C74A07" w:rsidP="00BD1986">
            <w:pPr>
              <w:rPr>
                <w:color w:val="000000"/>
              </w:rPr>
            </w:pPr>
            <w:r>
              <w:rPr>
                <w:color w:val="000000"/>
              </w:rPr>
              <w:t>Александрово-Заводский район</w:t>
            </w:r>
          </w:p>
        </w:tc>
        <w:tc>
          <w:tcPr>
            <w:tcW w:w="50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11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18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87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74A07" w:rsidRDefault="00C74A07" w:rsidP="00BD1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BD1986" w:rsidRDefault="00BD1986" w:rsidP="00D278FF"/>
    <w:sectPr w:rsidR="00BD1986" w:rsidSect="005F0699">
      <w:headerReference w:type="default" r:id="rId9"/>
      <w:footerReference w:type="default" r:id="rId10"/>
      <w:pgSz w:w="16838" w:h="11906" w:orient="landscape"/>
      <w:pgMar w:top="1418" w:right="851" w:bottom="851" w:left="851" w:header="709" w:footer="709" w:gutter="0"/>
      <w:pgNumType w:start="98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1D2" w:rsidRDefault="00D051D2" w:rsidP="00D278FF">
      <w:r>
        <w:separator/>
      </w:r>
    </w:p>
  </w:endnote>
  <w:endnote w:type="continuationSeparator" w:id="0">
    <w:p w:rsidR="00D051D2" w:rsidRDefault="00D051D2" w:rsidP="00D27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613" w:rsidRDefault="007A3613" w:rsidP="00D278FF">
    <w:pPr>
      <w:pStyle w:val="a6"/>
      <w:rPr>
        <w:i/>
      </w:rPr>
    </w:pPr>
  </w:p>
  <w:p w:rsidR="007A3613" w:rsidRDefault="007A3613">
    <w:pPr>
      <w:pStyle w:val="a6"/>
    </w:pPr>
    <w:r>
      <w:rPr>
        <w:i/>
      </w:rPr>
      <w:t>ГУ «КЦОКО Забайкальского края», 2021 год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1D2" w:rsidRDefault="00D051D2" w:rsidP="00D278FF">
      <w:r>
        <w:separator/>
      </w:r>
    </w:p>
  </w:footnote>
  <w:footnote w:type="continuationSeparator" w:id="0">
    <w:p w:rsidR="00D051D2" w:rsidRDefault="00D051D2" w:rsidP="00D278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613" w:rsidRDefault="007A361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4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D278FF"/>
    <w:rsid w:val="000147F0"/>
    <w:rsid w:val="00040CF6"/>
    <w:rsid w:val="000A0B0A"/>
    <w:rsid w:val="000A1D37"/>
    <w:rsid w:val="000A5CBD"/>
    <w:rsid w:val="001E47B3"/>
    <w:rsid w:val="002A1D7B"/>
    <w:rsid w:val="00356C3F"/>
    <w:rsid w:val="00370389"/>
    <w:rsid w:val="003D4445"/>
    <w:rsid w:val="00425770"/>
    <w:rsid w:val="00431782"/>
    <w:rsid w:val="00433221"/>
    <w:rsid w:val="004806D9"/>
    <w:rsid w:val="004B264F"/>
    <w:rsid w:val="00587C5B"/>
    <w:rsid w:val="00592A22"/>
    <w:rsid w:val="005F0699"/>
    <w:rsid w:val="006456AA"/>
    <w:rsid w:val="006B3F88"/>
    <w:rsid w:val="006C16B4"/>
    <w:rsid w:val="006E27B1"/>
    <w:rsid w:val="00737FFC"/>
    <w:rsid w:val="007A3613"/>
    <w:rsid w:val="00810D5C"/>
    <w:rsid w:val="00924235"/>
    <w:rsid w:val="0094331F"/>
    <w:rsid w:val="00973955"/>
    <w:rsid w:val="009C105A"/>
    <w:rsid w:val="009D4E2E"/>
    <w:rsid w:val="009D5E03"/>
    <w:rsid w:val="00A22D7C"/>
    <w:rsid w:val="00A44F24"/>
    <w:rsid w:val="00A84ECF"/>
    <w:rsid w:val="00AB396E"/>
    <w:rsid w:val="00AC75D3"/>
    <w:rsid w:val="00BC120D"/>
    <w:rsid w:val="00BD1986"/>
    <w:rsid w:val="00BE0394"/>
    <w:rsid w:val="00C74A07"/>
    <w:rsid w:val="00CD329C"/>
    <w:rsid w:val="00D051D2"/>
    <w:rsid w:val="00D06D01"/>
    <w:rsid w:val="00D278FF"/>
    <w:rsid w:val="00E15F61"/>
    <w:rsid w:val="00E8588E"/>
    <w:rsid w:val="00F03B0A"/>
    <w:rsid w:val="00F2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F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8F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D278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8FF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278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8FF"/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278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78FF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BD1986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BD1986"/>
    <w:rPr>
      <w:color w:val="954F72"/>
      <w:u w:val="single"/>
    </w:rPr>
  </w:style>
  <w:style w:type="paragraph" w:customStyle="1" w:styleId="xl65">
    <w:name w:val="xl65"/>
    <w:basedOn w:val="a"/>
    <w:rsid w:val="00BD1986"/>
    <w:pPr>
      <w:spacing w:before="100" w:beforeAutospacing="1" w:after="100" w:afterAutospacing="1"/>
    </w:pPr>
  </w:style>
  <w:style w:type="paragraph" w:customStyle="1" w:styleId="xl66">
    <w:name w:val="xl66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BD1986"/>
    <w:pPr>
      <w:spacing w:before="100" w:beforeAutospacing="1" w:after="100" w:afterAutospacing="1"/>
    </w:pPr>
  </w:style>
  <w:style w:type="paragraph" w:customStyle="1" w:styleId="xl70">
    <w:name w:val="xl70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BD1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&#1052;&#1040;&#1058;&#1045;&#1052;%20&#1055;&#1056;&#1054;&#106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&#1052;&#1040;&#1058;&#1045;&#1052;%20&#1055;&#1056;&#1054;&#106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&#1052;&#1040;&#1058;&#1045;&#1052;%20&#1055;&#1056;&#1054;&#106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Средний тестовый балл по предмету "Математика" (профильный уровень)</a:t>
            </a:r>
          </a:p>
        </c:rich>
      </c:tx>
      <c:layout>
        <c:manualLayout>
          <c:xMode val="edge"/>
          <c:yMode val="edge"/>
          <c:x val="0.21734570815406423"/>
          <c:y val="1.6071248309477155E-2"/>
        </c:manualLayout>
      </c:layout>
    </c:title>
    <c:plotArea>
      <c:layout>
        <c:manualLayout>
          <c:layoutTarget val="inner"/>
          <c:xMode val="edge"/>
          <c:yMode val="edge"/>
          <c:x val="6.6795479424661588E-2"/>
          <c:y val="8.300375240918309E-2"/>
          <c:w val="0.92450435090945449"/>
          <c:h val="0.47971439439672331"/>
        </c:manualLayout>
      </c:layout>
      <c:barChart>
        <c:barDir val="col"/>
        <c:grouping val="clustered"/>
        <c:ser>
          <c:idx val="0"/>
          <c:order val="0"/>
          <c:tx>
            <c:strRef>
              <c:f>'ср балл'!$B$1</c:f>
              <c:strCache>
                <c:ptCount val="1"/>
                <c:pt idx="0">
                  <c:v>Средний балл</c:v>
                </c:pt>
              </c:strCache>
            </c:strRef>
          </c:tx>
          <c:dLbls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Val val="1"/>
          </c:dLbls>
          <c:cat>
            <c:strRef>
              <c:f>'ср балл'!$A$2:$A$37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Тунгиро-Олёкминский район</c:v>
                </c:pt>
                <c:pt idx="29">
                  <c:v>Тунгокоченский район</c:v>
                </c:pt>
                <c:pt idx="30">
                  <c:v>Улетовский район</c:v>
                </c:pt>
                <c:pt idx="31">
                  <c:v>Хилокский район</c:v>
                </c:pt>
                <c:pt idx="32">
                  <c:v>Чернышевский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  <c:pt idx="35">
                  <c:v>Шилкинский район</c:v>
                </c:pt>
              </c:strCache>
            </c:strRef>
          </c:cat>
          <c:val>
            <c:numRef>
              <c:f>'ср балл'!$B$2:$B$37</c:f>
              <c:numCache>
                <c:formatCode>General</c:formatCode>
                <c:ptCount val="36"/>
                <c:pt idx="0">
                  <c:v>38.08</c:v>
                </c:pt>
                <c:pt idx="1">
                  <c:v>46.46</c:v>
                </c:pt>
                <c:pt idx="2">
                  <c:v>25.09</c:v>
                </c:pt>
                <c:pt idx="3">
                  <c:v>32.86</c:v>
                </c:pt>
                <c:pt idx="4">
                  <c:v>39.660000000000011</c:v>
                </c:pt>
                <c:pt idx="5">
                  <c:v>44.78</c:v>
                </c:pt>
                <c:pt idx="6">
                  <c:v>39.58</c:v>
                </c:pt>
                <c:pt idx="7">
                  <c:v>40.620000000000012</c:v>
                </c:pt>
                <c:pt idx="8">
                  <c:v>43.65</c:v>
                </c:pt>
                <c:pt idx="9">
                  <c:v>46.35</c:v>
                </c:pt>
                <c:pt idx="10">
                  <c:v>39.630000000000003</c:v>
                </c:pt>
                <c:pt idx="11">
                  <c:v>45.75</c:v>
                </c:pt>
                <c:pt idx="12">
                  <c:v>37.090000000000003</c:v>
                </c:pt>
                <c:pt idx="13">
                  <c:v>44.88</c:v>
                </c:pt>
                <c:pt idx="14">
                  <c:v>42.02</c:v>
                </c:pt>
                <c:pt idx="15">
                  <c:v>47.85</c:v>
                </c:pt>
                <c:pt idx="16">
                  <c:v>42</c:v>
                </c:pt>
                <c:pt idx="17">
                  <c:v>49.45</c:v>
                </c:pt>
                <c:pt idx="18">
                  <c:v>38.61</c:v>
                </c:pt>
                <c:pt idx="19">
                  <c:v>39.160000000000011</c:v>
                </c:pt>
                <c:pt idx="20">
                  <c:v>41.730000000000011</c:v>
                </c:pt>
                <c:pt idx="21">
                  <c:v>37.06</c:v>
                </c:pt>
                <c:pt idx="22">
                  <c:v>41.47</c:v>
                </c:pt>
                <c:pt idx="23">
                  <c:v>60.99</c:v>
                </c:pt>
                <c:pt idx="24">
                  <c:v>49.91</c:v>
                </c:pt>
                <c:pt idx="25">
                  <c:v>38.93</c:v>
                </c:pt>
                <c:pt idx="26">
                  <c:v>44.09</c:v>
                </c:pt>
                <c:pt idx="27">
                  <c:v>45.35</c:v>
                </c:pt>
                <c:pt idx="28">
                  <c:v>42.67</c:v>
                </c:pt>
                <c:pt idx="29">
                  <c:v>39.33</c:v>
                </c:pt>
                <c:pt idx="30">
                  <c:v>33.92</c:v>
                </c:pt>
                <c:pt idx="31">
                  <c:v>37.53</c:v>
                </c:pt>
                <c:pt idx="32">
                  <c:v>39.450000000000003</c:v>
                </c:pt>
                <c:pt idx="33">
                  <c:v>39.33</c:v>
                </c:pt>
                <c:pt idx="34">
                  <c:v>27.7</c:v>
                </c:pt>
                <c:pt idx="35">
                  <c:v>46.33</c:v>
                </c:pt>
              </c:numCache>
            </c:numRef>
          </c:val>
        </c:ser>
        <c:axId val="209922688"/>
        <c:axId val="214620800"/>
      </c:barChart>
      <c:lineChart>
        <c:grouping val="standard"/>
        <c:ser>
          <c:idx val="1"/>
          <c:order val="1"/>
          <c:tx>
            <c:strRef>
              <c:f>'ср балл'!$C$1</c:f>
              <c:strCache>
                <c:ptCount val="1"/>
                <c:pt idx="0">
                  <c:v>Средний балл по Забайкальскому краю</c:v>
                </c:pt>
              </c:strCache>
            </c:strRef>
          </c:tx>
          <c:marker>
            <c:symbol val="none"/>
          </c:marker>
          <c:cat>
            <c:strRef>
              <c:f>'ср балл'!$A$2:$A$37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Тунгиро-Олёкминский район</c:v>
                </c:pt>
                <c:pt idx="29">
                  <c:v>Тунгокоченский район</c:v>
                </c:pt>
                <c:pt idx="30">
                  <c:v>Улетовский район</c:v>
                </c:pt>
                <c:pt idx="31">
                  <c:v>Хилокский район</c:v>
                </c:pt>
                <c:pt idx="32">
                  <c:v>Чернышевский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  <c:pt idx="35">
                  <c:v>Шилкинский район</c:v>
                </c:pt>
              </c:strCache>
            </c:strRef>
          </c:cat>
          <c:val>
            <c:numRef>
              <c:f>'ср балл'!$C$2:$C$37</c:f>
              <c:numCache>
                <c:formatCode>General</c:formatCode>
                <c:ptCount val="36"/>
                <c:pt idx="0">
                  <c:v>43.81</c:v>
                </c:pt>
                <c:pt idx="1">
                  <c:v>43.81</c:v>
                </c:pt>
                <c:pt idx="2">
                  <c:v>43.81</c:v>
                </c:pt>
                <c:pt idx="3">
                  <c:v>43.81</c:v>
                </c:pt>
                <c:pt idx="4">
                  <c:v>43.81</c:v>
                </c:pt>
                <c:pt idx="5">
                  <c:v>43.81</c:v>
                </c:pt>
                <c:pt idx="6">
                  <c:v>43.81</c:v>
                </c:pt>
                <c:pt idx="7">
                  <c:v>43.81</c:v>
                </c:pt>
                <c:pt idx="8">
                  <c:v>43.81</c:v>
                </c:pt>
                <c:pt idx="9">
                  <c:v>43.81</c:v>
                </c:pt>
                <c:pt idx="10">
                  <c:v>43.81</c:v>
                </c:pt>
                <c:pt idx="11">
                  <c:v>43.81</c:v>
                </c:pt>
                <c:pt idx="12">
                  <c:v>43.81</c:v>
                </c:pt>
                <c:pt idx="13">
                  <c:v>43.81</c:v>
                </c:pt>
                <c:pt idx="14">
                  <c:v>43.81</c:v>
                </c:pt>
                <c:pt idx="15">
                  <c:v>43.81</c:v>
                </c:pt>
                <c:pt idx="16">
                  <c:v>43.81</c:v>
                </c:pt>
                <c:pt idx="17">
                  <c:v>43.81</c:v>
                </c:pt>
                <c:pt idx="18">
                  <c:v>43.81</c:v>
                </c:pt>
                <c:pt idx="19">
                  <c:v>43.81</c:v>
                </c:pt>
                <c:pt idx="20">
                  <c:v>43.81</c:v>
                </c:pt>
                <c:pt idx="21">
                  <c:v>43.81</c:v>
                </c:pt>
                <c:pt idx="22">
                  <c:v>43.81</c:v>
                </c:pt>
                <c:pt idx="23">
                  <c:v>43.81</c:v>
                </c:pt>
                <c:pt idx="24">
                  <c:v>43.81</c:v>
                </c:pt>
                <c:pt idx="25">
                  <c:v>43.81</c:v>
                </c:pt>
                <c:pt idx="26">
                  <c:v>43.81</c:v>
                </c:pt>
                <c:pt idx="27">
                  <c:v>43.81</c:v>
                </c:pt>
                <c:pt idx="28">
                  <c:v>43.81</c:v>
                </c:pt>
                <c:pt idx="29">
                  <c:v>43.81</c:v>
                </c:pt>
                <c:pt idx="30">
                  <c:v>43.81</c:v>
                </c:pt>
                <c:pt idx="31">
                  <c:v>43.81</c:v>
                </c:pt>
                <c:pt idx="32">
                  <c:v>43.81</c:v>
                </c:pt>
                <c:pt idx="33">
                  <c:v>43.81</c:v>
                </c:pt>
                <c:pt idx="34">
                  <c:v>43.81</c:v>
                </c:pt>
                <c:pt idx="35">
                  <c:v>43.81</c:v>
                </c:pt>
              </c:numCache>
            </c:numRef>
          </c:val>
        </c:ser>
        <c:ser>
          <c:idx val="2"/>
          <c:order val="2"/>
          <c:tx>
            <c:strRef>
              <c:f>'ср балл'!$D$1</c:f>
              <c:strCache>
                <c:ptCount val="1"/>
                <c:pt idx="0">
                  <c:v>Средний балл по РФ</c:v>
                </c:pt>
              </c:strCache>
            </c:strRef>
          </c:tx>
          <c:marker>
            <c:symbol val="none"/>
          </c:marker>
          <c:cat>
            <c:strRef>
              <c:f>'ср балл'!$A$2:$A$37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Тунгиро-Олёкминский район</c:v>
                </c:pt>
                <c:pt idx="29">
                  <c:v>Тунгокоченский район</c:v>
                </c:pt>
                <c:pt idx="30">
                  <c:v>Улетовский район</c:v>
                </c:pt>
                <c:pt idx="31">
                  <c:v>Хилокский район</c:v>
                </c:pt>
                <c:pt idx="32">
                  <c:v>Чернышевский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  <c:pt idx="35">
                  <c:v>Шилкинский район</c:v>
                </c:pt>
              </c:strCache>
            </c:strRef>
          </c:cat>
          <c:val>
            <c:numRef>
              <c:f>'ср балл'!$D$2:$D$37</c:f>
              <c:numCache>
                <c:formatCode>General</c:formatCode>
                <c:ptCount val="36"/>
                <c:pt idx="0">
                  <c:v>55.1</c:v>
                </c:pt>
                <c:pt idx="1">
                  <c:v>55.1</c:v>
                </c:pt>
                <c:pt idx="2">
                  <c:v>55.1</c:v>
                </c:pt>
                <c:pt idx="3">
                  <c:v>55.1</c:v>
                </c:pt>
                <c:pt idx="4">
                  <c:v>55.1</c:v>
                </c:pt>
                <c:pt idx="5">
                  <c:v>55.1</c:v>
                </c:pt>
                <c:pt idx="6">
                  <c:v>55.1</c:v>
                </c:pt>
                <c:pt idx="7">
                  <c:v>55.1</c:v>
                </c:pt>
                <c:pt idx="8">
                  <c:v>55.1</c:v>
                </c:pt>
                <c:pt idx="9">
                  <c:v>55.1</c:v>
                </c:pt>
                <c:pt idx="10">
                  <c:v>55.1</c:v>
                </c:pt>
                <c:pt idx="11">
                  <c:v>55.1</c:v>
                </c:pt>
                <c:pt idx="12">
                  <c:v>55.1</c:v>
                </c:pt>
                <c:pt idx="13">
                  <c:v>55.1</c:v>
                </c:pt>
                <c:pt idx="14">
                  <c:v>55.1</c:v>
                </c:pt>
                <c:pt idx="15">
                  <c:v>55.1</c:v>
                </c:pt>
                <c:pt idx="16">
                  <c:v>55.1</c:v>
                </c:pt>
                <c:pt idx="17">
                  <c:v>55.1</c:v>
                </c:pt>
                <c:pt idx="18">
                  <c:v>55.1</c:v>
                </c:pt>
                <c:pt idx="19">
                  <c:v>55.1</c:v>
                </c:pt>
                <c:pt idx="20">
                  <c:v>55.1</c:v>
                </c:pt>
                <c:pt idx="21">
                  <c:v>55.1</c:v>
                </c:pt>
                <c:pt idx="22">
                  <c:v>55.1</c:v>
                </c:pt>
                <c:pt idx="23">
                  <c:v>55.1</c:v>
                </c:pt>
                <c:pt idx="24">
                  <c:v>55.1</c:v>
                </c:pt>
                <c:pt idx="25">
                  <c:v>55.1</c:v>
                </c:pt>
                <c:pt idx="26">
                  <c:v>55.1</c:v>
                </c:pt>
                <c:pt idx="27">
                  <c:v>55.1</c:v>
                </c:pt>
                <c:pt idx="28">
                  <c:v>55.1</c:v>
                </c:pt>
                <c:pt idx="29">
                  <c:v>55.1</c:v>
                </c:pt>
                <c:pt idx="30">
                  <c:v>55.1</c:v>
                </c:pt>
                <c:pt idx="31">
                  <c:v>55.1</c:v>
                </c:pt>
                <c:pt idx="32">
                  <c:v>55.1</c:v>
                </c:pt>
                <c:pt idx="33">
                  <c:v>55.1</c:v>
                </c:pt>
                <c:pt idx="34">
                  <c:v>55.1</c:v>
                </c:pt>
                <c:pt idx="35">
                  <c:v>55.1</c:v>
                </c:pt>
              </c:numCache>
            </c:numRef>
          </c:val>
        </c:ser>
        <c:marker val="1"/>
        <c:axId val="209922688"/>
        <c:axId val="214620800"/>
      </c:lineChart>
      <c:catAx>
        <c:axId val="209922688"/>
        <c:scaling>
          <c:orientation val="minMax"/>
        </c:scaling>
        <c:axPos val="b"/>
        <c:majorTickMark val="none"/>
        <c:tickLblPos val="nextTo"/>
        <c:crossAx val="214620800"/>
        <c:crosses val="autoZero"/>
        <c:auto val="1"/>
        <c:lblAlgn val="ctr"/>
        <c:lblOffset val="100"/>
      </c:catAx>
      <c:valAx>
        <c:axId val="214620800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2099226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4.3047833817784792E-2"/>
          <c:y val="0.86690330497923951"/>
          <c:w val="0.93919921839717446"/>
          <c:h val="0.10931737820433295"/>
        </c:manualLayout>
      </c:layout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Доля выпускников, получивших 55 баллов и более по предмету </a:t>
            </a:r>
          </a:p>
          <a:p>
            <a:pPr>
              <a:defRPr sz="1200"/>
            </a:pPr>
            <a:r>
              <a:rPr lang="ru-RU" sz="1200"/>
              <a:t>"Математика" (профильный</a:t>
            </a:r>
            <a:r>
              <a:rPr lang="ru-RU" sz="1200" baseline="0"/>
              <a:t> </a:t>
            </a:r>
            <a:r>
              <a:rPr lang="ru-RU" sz="1200"/>
              <a:t>уровень)</a:t>
            </a:r>
          </a:p>
        </c:rich>
      </c:tx>
      <c:layout>
        <c:manualLayout>
          <c:xMode val="edge"/>
          <c:yMode val="edge"/>
          <c:x val="0.26645035300621767"/>
          <c:y val="3.013333776729318E-2"/>
        </c:manualLayout>
      </c:layout>
    </c:title>
    <c:plotArea>
      <c:layout>
        <c:manualLayout>
          <c:layoutTarget val="inner"/>
          <c:xMode val="edge"/>
          <c:yMode val="edge"/>
          <c:x val="8.2569429361722277E-2"/>
          <c:y val="0.12900651249155057"/>
          <c:w val="0.89296485420139615"/>
          <c:h val="0.46818797863012362"/>
        </c:manualLayout>
      </c:layout>
      <c:barChart>
        <c:barDir val="col"/>
        <c:grouping val="clustered"/>
        <c:ser>
          <c:idx val="0"/>
          <c:order val="0"/>
          <c:tx>
            <c:strRef>
              <c:f>'55 б'!$B$1</c:f>
              <c:strCache>
                <c:ptCount val="1"/>
                <c:pt idx="0">
                  <c:v>% получивших более 55 баллов </c:v>
                </c:pt>
              </c:strCache>
            </c:strRef>
          </c:tx>
          <c:dLbls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Val val="1"/>
          </c:dLbls>
          <c:cat>
            <c:strRef>
              <c:f>'55 б'!$A$2:$A$37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Тунгиро-Олёкминский район</c:v>
                </c:pt>
                <c:pt idx="29">
                  <c:v>Тунгокоченский район</c:v>
                </c:pt>
                <c:pt idx="30">
                  <c:v>Улетовский район</c:v>
                </c:pt>
                <c:pt idx="31">
                  <c:v>Хилокский район</c:v>
                </c:pt>
                <c:pt idx="32">
                  <c:v>Чернышевский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  <c:pt idx="35">
                  <c:v>Шилкинский район</c:v>
                </c:pt>
              </c:strCache>
            </c:strRef>
          </c:cat>
          <c:val>
            <c:numRef>
              <c:f>'55 б'!$B$2:$B$37</c:f>
              <c:numCache>
                <c:formatCode>General</c:formatCode>
                <c:ptCount val="36"/>
                <c:pt idx="0">
                  <c:v>10.81</c:v>
                </c:pt>
                <c:pt idx="1">
                  <c:v>30.77</c:v>
                </c:pt>
                <c:pt idx="2">
                  <c:v>9.09</c:v>
                </c:pt>
                <c:pt idx="3">
                  <c:v>9.09</c:v>
                </c:pt>
                <c:pt idx="4">
                  <c:v>27.14</c:v>
                </c:pt>
                <c:pt idx="5">
                  <c:v>34.9</c:v>
                </c:pt>
                <c:pt idx="6">
                  <c:v>25.810000000000013</c:v>
                </c:pt>
                <c:pt idx="7">
                  <c:v>23.810000000000013</c:v>
                </c:pt>
                <c:pt idx="8">
                  <c:v>30.630000000000013</c:v>
                </c:pt>
                <c:pt idx="9">
                  <c:v>34.690000000000012</c:v>
                </c:pt>
                <c:pt idx="10">
                  <c:v>21.95</c:v>
                </c:pt>
                <c:pt idx="11">
                  <c:v>33.33</c:v>
                </c:pt>
                <c:pt idx="12">
                  <c:v>13.64</c:v>
                </c:pt>
                <c:pt idx="13">
                  <c:v>25</c:v>
                </c:pt>
                <c:pt idx="14">
                  <c:v>30.77</c:v>
                </c:pt>
                <c:pt idx="15">
                  <c:v>34.550000000000004</c:v>
                </c:pt>
                <c:pt idx="16">
                  <c:v>28.57</c:v>
                </c:pt>
                <c:pt idx="17">
                  <c:v>42.39</c:v>
                </c:pt>
                <c:pt idx="18">
                  <c:v>23.91</c:v>
                </c:pt>
                <c:pt idx="19">
                  <c:v>25</c:v>
                </c:pt>
                <c:pt idx="20">
                  <c:v>18.18</c:v>
                </c:pt>
                <c:pt idx="21">
                  <c:v>19.350000000000001</c:v>
                </c:pt>
                <c:pt idx="22">
                  <c:v>21.05</c:v>
                </c:pt>
                <c:pt idx="23">
                  <c:v>63.86</c:v>
                </c:pt>
                <c:pt idx="24">
                  <c:v>40.910000000000004</c:v>
                </c:pt>
                <c:pt idx="25">
                  <c:v>20</c:v>
                </c:pt>
                <c:pt idx="26">
                  <c:v>21.279999999999987</c:v>
                </c:pt>
                <c:pt idx="27">
                  <c:v>34.620000000000012</c:v>
                </c:pt>
                <c:pt idx="28">
                  <c:v>33.33</c:v>
                </c:pt>
                <c:pt idx="29">
                  <c:v>16.670000000000005</c:v>
                </c:pt>
                <c:pt idx="30">
                  <c:v>7.6899999999999995</c:v>
                </c:pt>
                <c:pt idx="31">
                  <c:v>18.75</c:v>
                </c:pt>
                <c:pt idx="32">
                  <c:v>20.45</c:v>
                </c:pt>
                <c:pt idx="33">
                  <c:v>23.459999999999987</c:v>
                </c:pt>
                <c:pt idx="34">
                  <c:v>0</c:v>
                </c:pt>
                <c:pt idx="35">
                  <c:v>34.43</c:v>
                </c:pt>
              </c:numCache>
            </c:numRef>
          </c:val>
        </c:ser>
        <c:axId val="219552384"/>
        <c:axId val="219757952"/>
      </c:barChart>
      <c:lineChart>
        <c:grouping val="standard"/>
        <c:ser>
          <c:idx val="1"/>
          <c:order val="1"/>
          <c:tx>
            <c:strRef>
              <c:f>'55 б'!$C$1</c:f>
              <c:strCache>
                <c:ptCount val="1"/>
                <c:pt idx="0">
                  <c:v>Средний % по Забайкальскому краю</c:v>
                </c:pt>
              </c:strCache>
            </c:strRef>
          </c:tx>
          <c:marker>
            <c:symbol val="none"/>
          </c:marker>
          <c:cat>
            <c:strRef>
              <c:f>'55 б'!$A$2:$A$37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Тунгиро-Олёкминский район</c:v>
                </c:pt>
                <c:pt idx="29">
                  <c:v>Тунгокоченский район</c:v>
                </c:pt>
                <c:pt idx="30">
                  <c:v>Улетовский район</c:v>
                </c:pt>
                <c:pt idx="31">
                  <c:v>Хилокский район</c:v>
                </c:pt>
                <c:pt idx="32">
                  <c:v>Чернышевский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  <c:pt idx="35">
                  <c:v>Шилкинский район</c:v>
                </c:pt>
              </c:strCache>
            </c:strRef>
          </c:cat>
          <c:val>
            <c:numRef>
              <c:f>'55 б'!$C$2:$C$37</c:f>
              <c:numCache>
                <c:formatCode>General</c:formatCode>
                <c:ptCount val="36"/>
                <c:pt idx="0">
                  <c:v>30.9</c:v>
                </c:pt>
                <c:pt idx="1">
                  <c:v>30.9</c:v>
                </c:pt>
                <c:pt idx="2">
                  <c:v>30.9</c:v>
                </c:pt>
                <c:pt idx="3">
                  <c:v>30.9</c:v>
                </c:pt>
                <c:pt idx="4">
                  <c:v>30.9</c:v>
                </c:pt>
                <c:pt idx="5">
                  <c:v>30.9</c:v>
                </c:pt>
                <c:pt idx="6">
                  <c:v>30.9</c:v>
                </c:pt>
                <c:pt idx="7">
                  <c:v>30.9</c:v>
                </c:pt>
                <c:pt idx="8">
                  <c:v>30.9</c:v>
                </c:pt>
                <c:pt idx="9">
                  <c:v>30.9</c:v>
                </c:pt>
                <c:pt idx="10">
                  <c:v>30.9</c:v>
                </c:pt>
                <c:pt idx="11">
                  <c:v>30.9</c:v>
                </c:pt>
                <c:pt idx="12">
                  <c:v>30.9</c:v>
                </c:pt>
                <c:pt idx="13">
                  <c:v>30.9</c:v>
                </c:pt>
                <c:pt idx="14">
                  <c:v>30.9</c:v>
                </c:pt>
                <c:pt idx="15">
                  <c:v>30.9</c:v>
                </c:pt>
                <c:pt idx="16">
                  <c:v>30.9</c:v>
                </c:pt>
                <c:pt idx="17">
                  <c:v>30.9</c:v>
                </c:pt>
                <c:pt idx="18">
                  <c:v>30.9</c:v>
                </c:pt>
                <c:pt idx="19">
                  <c:v>30.9</c:v>
                </c:pt>
                <c:pt idx="20">
                  <c:v>30.9</c:v>
                </c:pt>
                <c:pt idx="21">
                  <c:v>30.9</c:v>
                </c:pt>
                <c:pt idx="22">
                  <c:v>30.9</c:v>
                </c:pt>
                <c:pt idx="23">
                  <c:v>30.9</c:v>
                </c:pt>
                <c:pt idx="24">
                  <c:v>30.9</c:v>
                </c:pt>
                <c:pt idx="25">
                  <c:v>30.9</c:v>
                </c:pt>
                <c:pt idx="26">
                  <c:v>30.9</c:v>
                </c:pt>
                <c:pt idx="27">
                  <c:v>30.9</c:v>
                </c:pt>
                <c:pt idx="28">
                  <c:v>30.9</c:v>
                </c:pt>
                <c:pt idx="29">
                  <c:v>30.9</c:v>
                </c:pt>
                <c:pt idx="30">
                  <c:v>30.9</c:v>
                </c:pt>
                <c:pt idx="31">
                  <c:v>30.9</c:v>
                </c:pt>
                <c:pt idx="32">
                  <c:v>30.9</c:v>
                </c:pt>
                <c:pt idx="33">
                  <c:v>30.9</c:v>
                </c:pt>
                <c:pt idx="34">
                  <c:v>30.9</c:v>
                </c:pt>
                <c:pt idx="35">
                  <c:v>30.9</c:v>
                </c:pt>
              </c:numCache>
            </c:numRef>
          </c:val>
        </c:ser>
        <c:marker val="1"/>
        <c:axId val="219552384"/>
        <c:axId val="219757952"/>
      </c:lineChart>
      <c:catAx>
        <c:axId val="219552384"/>
        <c:scaling>
          <c:orientation val="minMax"/>
        </c:scaling>
        <c:axPos val="b"/>
        <c:majorTickMark val="none"/>
        <c:tickLblPos val="nextTo"/>
        <c:crossAx val="219757952"/>
        <c:crosses val="autoZero"/>
        <c:auto val="1"/>
        <c:lblAlgn val="ctr"/>
        <c:lblOffset val="100"/>
      </c:catAx>
      <c:valAx>
        <c:axId val="219757952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21955238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11033950254544111"/>
          <c:y val="0.90565099126147963"/>
          <c:w val="0.82149652941161189"/>
          <c:h val="7.5667917568022394E-2"/>
        </c:manualLayout>
      </c:layout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400"/>
            </a:pPr>
            <a:r>
              <a:rPr lang="ru-RU" sz="1200"/>
              <a:t>Доля выпускников, получивших 70 баллов и более по предмету </a:t>
            </a:r>
          </a:p>
          <a:p>
            <a:pPr>
              <a:defRPr sz="1400"/>
            </a:pPr>
            <a:r>
              <a:rPr lang="ru-RU" sz="1200"/>
              <a:t>"Математика" (профильный уровень)</a:t>
            </a:r>
          </a:p>
        </c:rich>
      </c:tx>
      <c:layout>
        <c:manualLayout>
          <c:xMode val="edge"/>
          <c:yMode val="edge"/>
          <c:x val="0.2609355010508948"/>
          <c:y val="2.0286106994135068E-2"/>
        </c:manualLayout>
      </c:layout>
    </c:title>
    <c:plotArea>
      <c:layout>
        <c:manualLayout>
          <c:layoutTarget val="inner"/>
          <c:xMode val="edge"/>
          <c:yMode val="edge"/>
          <c:x val="8.2504539851335462E-2"/>
          <c:y val="0.11397132311699321"/>
          <c:w val="0.90232762916825049"/>
          <c:h val="0.4954430256197358"/>
        </c:manualLayout>
      </c:layout>
      <c:barChart>
        <c:barDir val="col"/>
        <c:grouping val="clustered"/>
        <c:ser>
          <c:idx val="0"/>
          <c:order val="0"/>
          <c:tx>
            <c:strRef>
              <c:f>'70б'!$B$1</c:f>
              <c:strCache>
                <c:ptCount val="1"/>
                <c:pt idx="0">
                  <c:v>% получивших более 70 баллов </c:v>
                </c:pt>
              </c:strCache>
            </c:strRef>
          </c:tx>
          <c:dLbls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Val val="1"/>
          </c:dLbls>
          <c:cat>
            <c:strRef>
              <c:f>'70б'!$A$2:$A$37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Тунгиро-Олёкминский район</c:v>
                </c:pt>
                <c:pt idx="29">
                  <c:v>Тунгокоченский район</c:v>
                </c:pt>
                <c:pt idx="30">
                  <c:v>Улетовский район</c:v>
                </c:pt>
                <c:pt idx="31">
                  <c:v>Хилокский район</c:v>
                </c:pt>
                <c:pt idx="32">
                  <c:v>Чернышевский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  <c:pt idx="35">
                  <c:v>Шилкинский район</c:v>
                </c:pt>
              </c:strCache>
            </c:strRef>
          </c:cat>
          <c:val>
            <c:numRef>
              <c:f>'70б'!$B$2:$B$37</c:f>
              <c:numCache>
                <c:formatCode>General</c:formatCode>
                <c:ptCount val="36"/>
                <c:pt idx="0">
                  <c:v>5.41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2.86</c:v>
                </c:pt>
                <c:pt idx="5">
                  <c:v>15.44</c:v>
                </c:pt>
                <c:pt idx="6">
                  <c:v>6.45</c:v>
                </c:pt>
                <c:pt idx="7">
                  <c:v>9.52</c:v>
                </c:pt>
                <c:pt idx="8">
                  <c:v>16.809999999999999</c:v>
                </c:pt>
                <c:pt idx="9">
                  <c:v>8.16</c:v>
                </c:pt>
                <c:pt idx="10">
                  <c:v>17.07</c:v>
                </c:pt>
                <c:pt idx="11">
                  <c:v>16.670000000000005</c:v>
                </c:pt>
                <c:pt idx="12">
                  <c:v>9.09</c:v>
                </c:pt>
                <c:pt idx="13">
                  <c:v>12.5</c:v>
                </c:pt>
                <c:pt idx="14">
                  <c:v>10.77</c:v>
                </c:pt>
                <c:pt idx="15">
                  <c:v>10.91</c:v>
                </c:pt>
                <c:pt idx="16">
                  <c:v>14.29</c:v>
                </c:pt>
                <c:pt idx="17">
                  <c:v>11.96</c:v>
                </c:pt>
                <c:pt idx="18">
                  <c:v>8.7000000000000011</c:v>
                </c:pt>
                <c:pt idx="19">
                  <c:v>9.3800000000000008</c:v>
                </c:pt>
                <c:pt idx="20">
                  <c:v>0</c:v>
                </c:pt>
                <c:pt idx="21">
                  <c:v>3.23</c:v>
                </c:pt>
                <c:pt idx="22">
                  <c:v>0</c:v>
                </c:pt>
                <c:pt idx="23">
                  <c:v>48.8</c:v>
                </c:pt>
                <c:pt idx="24">
                  <c:v>17.05</c:v>
                </c:pt>
                <c:pt idx="25">
                  <c:v>10</c:v>
                </c:pt>
                <c:pt idx="26">
                  <c:v>12.77</c:v>
                </c:pt>
                <c:pt idx="27">
                  <c:v>7.6899999999999995</c:v>
                </c:pt>
                <c:pt idx="28">
                  <c:v>0</c:v>
                </c:pt>
                <c:pt idx="29">
                  <c:v>8.33</c:v>
                </c:pt>
                <c:pt idx="30">
                  <c:v>0</c:v>
                </c:pt>
                <c:pt idx="31">
                  <c:v>7.81</c:v>
                </c:pt>
                <c:pt idx="32">
                  <c:v>9.09</c:v>
                </c:pt>
                <c:pt idx="33">
                  <c:v>13.58</c:v>
                </c:pt>
                <c:pt idx="34">
                  <c:v>0</c:v>
                </c:pt>
                <c:pt idx="35">
                  <c:v>16.39</c:v>
                </c:pt>
              </c:numCache>
            </c:numRef>
          </c:val>
        </c:ser>
        <c:axId val="230300672"/>
        <c:axId val="233192448"/>
      </c:barChart>
      <c:lineChart>
        <c:grouping val="standard"/>
        <c:ser>
          <c:idx val="1"/>
          <c:order val="1"/>
          <c:tx>
            <c:strRef>
              <c:f>'70б'!$C$1</c:f>
              <c:strCache>
                <c:ptCount val="1"/>
                <c:pt idx="0">
                  <c:v>Средний % по Забайкальскому краю</c:v>
                </c:pt>
              </c:strCache>
            </c:strRef>
          </c:tx>
          <c:marker>
            <c:symbol val="none"/>
          </c:marker>
          <c:cat>
            <c:strRef>
              <c:f>'70б'!$A$2:$A$37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городской округ "Город Чита"</c:v>
                </c:pt>
                <c:pt idx="9">
                  <c:v>Дульдургинский район</c:v>
                </c:pt>
                <c:pt idx="10">
                  <c:v>Забайкальский район</c:v>
                </c:pt>
                <c:pt idx="11">
                  <c:v>ЗАТО п.Горный</c:v>
                </c:pt>
                <c:pt idx="12">
                  <c:v>Каларский муниципальный округ</c:v>
                </c:pt>
                <c:pt idx="13">
                  <c:v>Калганский район</c:v>
                </c:pt>
                <c:pt idx="14">
                  <c:v>Карымский район</c:v>
                </c:pt>
                <c:pt idx="15">
                  <c:v>Красночикойский район</c:v>
                </c:pt>
                <c:pt idx="16">
                  <c:v>Кыринский район</c:v>
                </c:pt>
                <c:pt idx="17">
                  <c:v>Могойтуйский район</c:v>
                </c:pt>
                <c:pt idx="18">
                  <c:v>Могочинский район </c:v>
                </c:pt>
                <c:pt idx="19">
                  <c:v>Нерчинский район</c:v>
                </c:pt>
                <c:pt idx="20">
                  <c:v>Нерчинско-Заводский район</c:v>
                </c:pt>
                <c:pt idx="21">
                  <c:v>Оловяннинский район</c:v>
                </c:pt>
                <c:pt idx="22">
                  <c:v>Ононский район</c:v>
                </c:pt>
                <c:pt idx="23">
                  <c:v>ОО краевого подчинения</c:v>
                </c:pt>
                <c:pt idx="24">
                  <c:v>п. Агинское</c:v>
                </c:pt>
                <c:pt idx="25">
                  <c:v>Петровск-Забайкальский район</c:v>
                </c:pt>
                <c:pt idx="26">
                  <c:v>Приаргунский район</c:v>
                </c:pt>
                <c:pt idx="27">
                  <c:v>Сретенский район</c:v>
                </c:pt>
                <c:pt idx="28">
                  <c:v>Тунгиро-Олёкминский район</c:v>
                </c:pt>
                <c:pt idx="29">
                  <c:v>Тунгокоченский район</c:v>
                </c:pt>
                <c:pt idx="30">
                  <c:v>Улетовский район</c:v>
                </c:pt>
                <c:pt idx="31">
                  <c:v>Хилокский район</c:v>
                </c:pt>
                <c:pt idx="32">
                  <c:v>Чернышевский район</c:v>
                </c:pt>
                <c:pt idx="33">
                  <c:v>Читинский район</c:v>
                </c:pt>
                <c:pt idx="34">
                  <c:v>Шелопугинский район</c:v>
                </c:pt>
                <c:pt idx="35">
                  <c:v>Шилкинский район</c:v>
                </c:pt>
              </c:strCache>
            </c:strRef>
          </c:cat>
          <c:val>
            <c:numRef>
              <c:f>'70б'!$C$2:$C$37</c:f>
              <c:numCache>
                <c:formatCode>General</c:formatCode>
                <c:ptCount val="36"/>
                <c:pt idx="0">
                  <c:v>14.9</c:v>
                </c:pt>
                <c:pt idx="1">
                  <c:v>14.9</c:v>
                </c:pt>
                <c:pt idx="2">
                  <c:v>14.9</c:v>
                </c:pt>
                <c:pt idx="3">
                  <c:v>14.9</c:v>
                </c:pt>
                <c:pt idx="4">
                  <c:v>14.9</c:v>
                </c:pt>
                <c:pt idx="5">
                  <c:v>14.9</c:v>
                </c:pt>
                <c:pt idx="6">
                  <c:v>14.9</c:v>
                </c:pt>
                <c:pt idx="7">
                  <c:v>14.9</c:v>
                </c:pt>
                <c:pt idx="8">
                  <c:v>14.9</c:v>
                </c:pt>
                <c:pt idx="9">
                  <c:v>14.9</c:v>
                </c:pt>
                <c:pt idx="10">
                  <c:v>14.9</c:v>
                </c:pt>
                <c:pt idx="11">
                  <c:v>14.9</c:v>
                </c:pt>
                <c:pt idx="12">
                  <c:v>14.9</c:v>
                </c:pt>
                <c:pt idx="13">
                  <c:v>14.9</c:v>
                </c:pt>
                <c:pt idx="14">
                  <c:v>14.9</c:v>
                </c:pt>
                <c:pt idx="15">
                  <c:v>14.9</c:v>
                </c:pt>
                <c:pt idx="16">
                  <c:v>14.9</c:v>
                </c:pt>
                <c:pt idx="17">
                  <c:v>14.9</c:v>
                </c:pt>
                <c:pt idx="18">
                  <c:v>14.9</c:v>
                </c:pt>
                <c:pt idx="19">
                  <c:v>14.9</c:v>
                </c:pt>
                <c:pt idx="20">
                  <c:v>14.9</c:v>
                </c:pt>
                <c:pt idx="21">
                  <c:v>14.9</c:v>
                </c:pt>
                <c:pt idx="22">
                  <c:v>14.9</c:v>
                </c:pt>
                <c:pt idx="23">
                  <c:v>14.9</c:v>
                </c:pt>
                <c:pt idx="24">
                  <c:v>14.9</c:v>
                </c:pt>
                <c:pt idx="25">
                  <c:v>14.9</c:v>
                </c:pt>
                <c:pt idx="26">
                  <c:v>14.9</c:v>
                </c:pt>
                <c:pt idx="27">
                  <c:v>14.9</c:v>
                </c:pt>
                <c:pt idx="28">
                  <c:v>14.9</c:v>
                </c:pt>
                <c:pt idx="29">
                  <c:v>14.9</c:v>
                </c:pt>
                <c:pt idx="30">
                  <c:v>14.9</c:v>
                </c:pt>
                <c:pt idx="31">
                  <c:v>14.9</c:v>
                </c:pt>
                <c:pt idx="32">
                  <c:v>14.9</c:v>
                </c:pt>
                <c:pt idx="33">
                  <c:v>14.9</c:v>
                </c:pt>
                <c:pt idx="34">
                  <c:v>14.9</c:v>
                </c:pt>
                <c:pt idx="35">
                  <c:v>14.9</c:v>
                </c:pt>
              </c:numCache>
            </c:numRef>
          </c:val>
        </c:ser>
        <c:marker val="1"/>
        <c:axId val="230300672"/>
        <c:axId val="233192448"/>
      </c:lineChart>
      <c:catAx>
        <c:axId val="230300672"/>
        <c:scaling>
          <c:orientation val="minMax"/>
        </c:scaling>
        <c:axPos val="b"/>
        <c:majorTickMark val="none"/>
        <c:tickLblPos val="nextTo"/>
        <c:crossAx val="233192448"/>
        <c:crosses val="autoZero"/>
        <c:auto val="1"/>
        <c:lblAlgn val="ctr"/>
        <c:lblOffset val="100"/>
      </c:catAx>
      <c:valAx>
        <c:axId val="233192448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2303006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7.4598946149494111E-2"/>
          <c:y val="0.89670997346639625"/>
          <c:w val="0.87887338997645548"/>
          <c:h val="7.5667917568022394E-2"/>
        </c:manualLayout>
      </c:layout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</c:chart>
  <c:spPr>
    <a:ln>
      <a:noFill/>
    </a:ln>
  </c:spPr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16</Pages>
  <Words>3311</Words>
  <Characters>18877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коzlova</dc:creator>
  <cp:lastModifiedBy>коzlova</cp:lastModifiedBy>
  <cp:revision>7</cp:revision>
  <cp:lastPrinted>2021-08-14T16:19:00Z</cp:lastPrinted>
  <dcterms:created xsi:type="dcterms:W3CDTF">2021-08-17T07:57:00Z</dcterms:created>
  <dcterms:modified xsi:type="dcterms:W3CDTF">2021-09-02T05:32:00Z</dcterms:modified>
</cp:coreProperties>
</file>